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tbl>
      <w:tblPr>
        <w:tblOverlap w:val="never"/>
        <w:jc w:val="center"/>
        <w:tblLayout w:type="fixed"/>
      </w:tblPr>
      <w:tblGrid>
        <w:gridCol w:w="854"/>
        <w:gridCol w:w="5218"/>
        <w:gridCol w:w="4147"/>
      </w:tblGrid>
      <w:tr>
        <w:trPr>
          <w:trHeight w:val="277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2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</w:rPr>
              <w:t>ГРАФИЧЕСКОЕ ОПИСАНИЕ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</w:rPr>
              <w:t>Публичный сервитут, устанавливаемый в целях строительства и эксплуатации линейного объекта системы газоснабжения: "Сеть газораспределения высокого давления для газоснабжения жилых домов на территории Западный жилмассив в г. Искитим Новосибирская область" ( код объекта 54-24-428-000247)</w:t>
            </w:r>
          </w:p>
        </w:tc>
      </w:tr>
      <w:tr>
        <w:trPr>
          <w:trHeight w:val="336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(наименование объекта, местоположение границ которого описано (далее - объект))</w:t>
            </w:r>
          </w:p>
        </w:tc>
      </w:tr>
      <w:tr>
        <w:trPr>
          <w:trHeight w:val="451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</w:rPr>
              <w:t>Раздел 1</w:t>
            </w:r>
          </w:p>
        </w:tc>
      </w:tr>
      <w:tr>
        <w:trPr>
          <w:trHeight w:val="456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bookmarkStart w:id="0" w:name="bookmark0"/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</w:rPr>
              <w:t>Сведения об объекте</w:t>
            </w:r>
            <w:bookmarkEnd w:id="0"/>
          </w:p>
        </w:tc>
      </w:tr>
      <w:tr>
        <w:trPr>
          <w:trHeight w:val="45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40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Характеристики объекта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Описание характеристик</w:t>
            </w:r>
          </w:p>
        </w:tc>
      </w:tr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254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3</w:t>
            </w:r>
          </w:p>
        </w:tc>
      </w:tr>
      <w:tr>
        <w:trPr>
          <w:trHeight w:val="67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Местоположение объекта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Новосибирская область, г.о город Искитим, город Искитим</w:t>
            </w:r>
          </w:p>
        </w:tc>
      </w:tr>
      <w:tr>
        <w:trPr>
          <w:trHeight w:val="67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Площадь объекта +/- величина погрешности определения площади (Р +/- Дельта Р)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402 +/- 7 м</w:t>
            </w:r>
            <w:r>
              <w:rPr>
                <w:color w:val="000000"/>
                <w:spacing w:val="0"/>
                <w:w w:val="100"/>
                <w:position w:val="0"/>
                <w:vertAlign w:val="superscript"/>
              </w:rPr>
              <w:t>2</w:t>
            </w:r>
          </w:p>
        </w:tc>
      </w:tr>
      <w:tr>
        <w:trPr>
          <w:trHeight w:val="9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bookmarkStart w:id="1" w:name="bookmark1"/>
            <w:r>
              <w:rPr>
                <w:color w:val="000000"/>
                <w:spacing w:val="0"/>
                <w:w w:val="100"/>
                <w:position w:val="0"/>
              </w:rPr>
              <w:t>3.</w:t>
            </w:r>
            <w:bookmarkEnd w:id="1"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Иные характеристики объекта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Публичный сервитут, устанавливается в отношении части земельного участка с кадастровым номером 54:33:000000:41</w:t>
            </w:r>
          </w:p>
        </w:tc>
      </w:tr>
      <w:tr>
        <w:trPr>
          <w:trHeight w:val="8184" w:hRule="exact"/>
        </w:trPr>
        <w:tc>
          <w:tcPr>
            <w:gridSpan w:val="3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ectPr>
          <w:headerReference w:type="default" r:id="rId5"/>
          <w:headerReference w:type="even" r:id="rId6"/>
          <w:footnotePr>
            <w:pos w:val="pageBottom"/>
            <w:numFmt w:val="decimal"/>
            <w:numRestart w:val="continuous"/>
          </w:footnotePr>
          <w:pgSz w:w="11900" w:h="16840"/>
          <w:pgMar w:top="562" w:right="555" w:bottom="562" w:left="1125" w:header="0" w:footer="3" w:gutter="0"/>
          <w:pgNumType w:start="1"/>
          <w:cols w:space="720"/>
          <w:noEndnote/>
          <w:rtlGutter w:val="0"/>
          <w:docGrid w:linePitch="360"/>
        </w:sectPr>
      </w:pPr>
    </w:p>
    <w:tbl>
      <w:tblPr>
        <w:tblOverlap w:val="never"/>
        <w:jc w:val="center"/>
        <w:tblLayout w:type="fixed"/>
      </w:tblPr>
      <w:tblGrid>
        <w:gridCol w:w="2045"/>
        <w:gridCol w:w="1358"/>
        <w:gridCol w:w="1363"/>
        <w:gridCol w:w="1872"/>
        <w:gridCol w:w="1757"/>
        <w:gridCol w:w="1824"/>
      </w:tblGrid>
      <w:tr>
        <w:trPr>
          <w:trHeight w:val="571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bookmarkStart w:id="2" w:name="bookmark2"/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</w:rPr>
              <w:t>Сведения о местоположении границ объекта</w:t>
            </w:r>
            <w:bookmarkEnd w:id="2"/>
          </w:p>
        </w:tc>
      </w:tr>
      <w:tr>
        <w:trPr>
          <w:trHeight w:val="451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1. Система координат МСК НСО, зона 4</w:t>
            </w:r>
          </w:p>
        </w:tc>
      </w:tr>
      <w:tr>
        <w:trPr>
          <w:trHeight w:val="341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2. Сведения о характерных точках границ объекта</w:t>
            </w:r>
          </w:p>
        </w:tc>
      </w:tr>
      <w:tr>
        <w:trPr>
          <w:trHeight w:val="792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Обозначение характерных точек границ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Координаты, м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Метод определения координат характерной точки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Средняя квадратическая погрешность положения характерной точки (МЦ, м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797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X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Y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/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/>
          </w:p>
        </w:tc>
      </w:tr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6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443778.40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4220308.88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443763.18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4220340.57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443761.20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4220344.16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443766.48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4220346.50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443777.73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4220351.61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443779.55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4220352.43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443777.89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4220356.08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443764.84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4220350.15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443755.58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4220346.04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443759.60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4220338.78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443766.23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4220324.00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443774.80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4220307.14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443788.28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4220277.89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443794.82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4220281.74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443792.55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4220285.04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443790.20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4220283.42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443790.13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4220283.38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443778.40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4220308.88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2266" w:hRule="exact"/>
        </w:trPr>
        <w:tc>
          <w:tcPr>
            <w:gridSpan w:val="6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ectPr>
          <w:footnotePr>
            <w:pos w:val="pageBottom"/>
            <w:numFmt w:val="decimal"/>
            <w:numRestart w:val="continuous"/>
          </w:footnotePr>
          <w:pgSz w:w="11900" w:h="16840"/>
          <w:pgMar w:top="1186" w:right="555" w:bottom="1013" w:left="1125" w:header="0" w:footer="3" w:gutter="0"/>
          <w:cols w:space="720"/>
          <w:noEndnote/>
          <w:rtlGutter w:val="0"/>
          <w:docGrid w:linePitch="360"/>
        </w:sectPr>
      </w:pPr>
    </w:p>
    <w:tbl>
      <w:tblPr>
        <w:tblOverlap w:val="never"/>
        <w:jc w:val="center"/>
        <w:tblLayout w:type="fixed"/>
      </w:tblPr>
      <w:tblGrid>
        <w:gridCol w:w="2045"/>
        <w:gridCol w:w="1358"/>
        <w:gridCol w:w="1363"/>
        <w:gridCol w:w="1872"/>
        <w:gridCol w:w="1757"/>
        <w:gridCol w:w="1824"/>
      </w:tblGrid>
      <w:tr>
        <w:trPr>
          <w:trHeight w:val="341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797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Обозначение характерных точек части границы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Координаты, м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Метод определения координат характерной точки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Средняя квадратическая погрешность положения характерной точки (М1), м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792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X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Y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/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/>
          </w:p>
        </w:tc>
      </w:tr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6</w:t>
            </w:r>
          </w:p>
        </w:tc>
      </w:tr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</w:tr>
      <w:tr>
        <w:trPr>
          <w:trHeight w:val="12653" w:hRule="exact"/>
        </w:trPr>
        <w:tc>
          <w:tcPr>
            <w:gridSpan w:val="6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ectPr>
          <w:footnotePr>
            <w:pos w:val="pageBottom"/>
            <w:numFmt w:val="decimal"/>
            <w:numRestart w:val="continuous"/>
          </w:footnotePr>
          <w:pgSz w:w="11900" w:h="16840"/>
          <w:pgMar w:top="562" w:right="555" w:bottom="562" w:left="1125" w:header="0" w:footer="3" w:gutter="0"/>
          <w:cols w:space="720"/>
          <w:noEndnote/>
          <w:rtlGutter w:val="0"/>
          <w:docGrid w:linePitch="360"/>
        </w:sectPr>
      </w:pPr>
    </w:p>
    <w:tbl>
      <w:tblPr>
        <w:tblOverlap w:val="never"/>
        <w:jc w:val="center"/>
        <w:tblLayout w:type="fixed"/>
      </w:tblPr>
      <w:tblGrid>
        <w:gridCol w:w="1421"/>
        <w:gridCol w:w="1075"/>
        <w:gridCol w:w="1080"/>
        <w:gridCol w:w="1075"/>
        <w:gridCol w:w="1022"/>
        <w:gridCol w:w="1531"/>
        <w:gridCol w:w="1699"/>
        <w:gridCol w:w="1315"/>
      </w:tblGrid>
      <w:tr>
        <w:trPr>
          <w:trHeight w:val="571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bookmarkStart w:id="3" w:name="bookmark3"/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>
        <w:trPr>
          <w:trHeight w:val="451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1. Система координат -</w:t>
            </w:r>
          </w:p>
        </w:tc>
      </w:tr>
      <w:tr>
        <w:trPr>
          <w:trHeight w:val="341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2. Сведения о характерных точках границ объекта</w:t>
            </w:r>
          </w:p>
        </w:tc>
      </w:tr>
      <w:tr>
        <w:trPr>
          <w:trHeight w:val="797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Обозначение характерных точек границ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Существующие координаты, м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Измененные (уточненные) координаты, м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Метод определения координат характерной точки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Средняя квадратическая погрешность положения характерной точки (МЦ, м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792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X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X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Y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/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/>
          </w:p>
        </w:tc>
      </w:tr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7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8</w:t>
            </w:r>
          </w:p>
        </w:tc>
      </w:tr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41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792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Обозначение характерных точек части границы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Существующие координаты, м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Измененные (уточненные) координаты, м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Метод определения координат характерной точки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Средняя квадратическая погрешность положения характерной точки (МЦ, м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792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X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X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Y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/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/>
          </w:p>
        </w:tc>
      </w:tr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6</w:t>
            </w: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tabs>
                <w:tab w:pos="2288" w:val="left"/>
              </w:tabs>
              <w:bidi w:val="0"/>
              <w:spacing w:before="0" w:after="0" w:line="240" w:lineRule="auto"/>
              <w:ind w:left="0" w:right="0" w:firstLine="80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7</w:t>
              <w:tab/>
              <w:t>8</w:t>
            </w:r>
          </w:p>
        </w:tc>
      </w:tr>
      <w:tr>
        <w:trPr>
          <w:trHeight w:val="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ectPr>
          <w:headerReference w:type="default" r:id="rId7"/>
          <w:headerReference w:type="even" r:id="rId8"/>
          <w:footnotePr>
            <w:pos w:val="pageBottom"/>
            <w:numFmt w:val="decimal"/>
            <w:numRestart w:val="continuous"/>
          </w:footnotePr>
          <w:pgSz w:w="11900" w:h="16840"/>
          <w:pgMar w:top="1129" w:right="555" w:bottom="1129" w:left="1125" w:header="0" w:footer="701" w:gutter="0"/>
          <w:pgNumType w:start="3"/>
          <w:cols w:space="720"/>
          <w:noEndnote/>
          <w:rtlGutter w:val="0"/>
          <w:docGrid w:linePitch="360"/>
        </w:sectPr>
      </w:pPr>
    </w:p>
    <w:p>
      <w:pPr>
        <w:pStyle w:val="Style10"/>
        <w:keepNext w:val="0"/>
        <w:keepLines w:val="0"/>
        <w:framePr w:w="6341" w:h="389" w:wrap="none" w:hAnchor="page" w:x="2955" w:y="35"/>
        <w:widowControl w:val="0"/>
        <w:pBdr>
          <w:top w:val="single" w:sz="0" w:space="0" w:color="F6E7E2"/>
          <w:left w:val="single" w:sz="0" w:space="2" w:color="F6E7E2"/>
          <w:bottom w:val="single" w:sz="0" w:space="4" w:color="F6E7E2"/>
          <w:right w:val="single" w:sz="0" w:space="2" w:color="F6E7E2"/>
        </w:pBdr>
        <w:shd w:val="clear" w:color="auto" w:fill="F6E7E2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Схема расположения границ публичного сервитута</w:t>
      </w:r>
    </w:p>
    <w:p>
      <w:pPr>
        <w:pStyle w:val="Style12"/>
        <w:keepNext w:val="0"/>
        <w:keepLines w:val="0"/>
        <w:framePr w:w="9283" w:h="302" w:wrap="none" w:hAnchor="page" w:x="1073" w:y="13638"/>
        <w:widowControl w:val="0"/>
        <w:pBdr>
          <w:top w:val="single" w:sz="0" w:space="0" w:color="F6E7E2"/>
          <w:left w:val="single" w:sz="0" w:space="2" w:color="F6E7E2"/>
          <w:bottom w:val="single" w:sz="0" w:space="4" w:color="F6E7E2"/>
          <w:right w:val="single" w:sz="0" w:space="2" w:color="F6E7E2"/>
        </w:pBdr>
        <w:shd w:val="clear" w:color="auto" w:fill="F6E7E2"/>
        <w:tabs>
          <w:tab w:leader="underscore" w:pos="4541" w:val="left"/>
          <w:tab w:leader="underscore" w:pos="7013" w:val="left"/>
          <w:tab w:leader="underscore" w:pos="9101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Подпись</w:t>
        <w:tab/>
        <w:t xml:space="preserve"> Дата "</w:t>
        <w:tab/>
        <w:t>"</w:t>
        <w:tab/>
        <w:t>г.</w:t>
      </w:r>
    </w:p>
    <w:p>
      <w:pPr>
        <w:pStyle w:val="Style14"/>
        <w:keepNext w:val="0"/>
        <w:keepLines w:val="0"/>
        <w:framePr w:w="8880" w:h="274" w:wrap="none" w:hAnchor="page" w:x="1050" w:y="14329"/>
        <w:widowControl w:val="0"/>
        <w:pBdr>
          <w:top w:val="single" w:sz="0" w:space="0" w:color="F6E7E2"/>
          <w:left w:val="single" w:sz="0" w:space="2" w:color="F6E7E2"/>
          <w:bottom w:val="single" w:sz="0" w:space="4" w:color="F6E7E2"/>
          <w:right w:val="single" w:sz="0" w:space="2" w:color="F6E7E2"/>
        </w:pBdr>
        <w:shd w:val="clear" w:color="auto" w:fill="F6E7E2"/>
        <w:bidi w:val="0"/>
        <w:spacing w:before="0" w:after="0" w:line="240" w:lineRule="auto"/>
        <w:ind w:left="0" w:right="0" w:firstLine="0"/>
        <w:jc w:val="left"/>
      </w:pPr>
      <w:bookmarkStart w:id="4" w:name="bookmark4"/>
      <w:r>
        <w:rPr>
          <w:color w:val="000000"/>
          <w:spacing w:val="0"/>
          <w:w w:val="100"/>
          <w:position w:val="0"/>
        </w:rPr>
        <w:t>Место для оттиска печати (при наличии) лица, составившего описание местоположения границ объекта</w:t>
      </w:r>
      <w:bookmarkEnd w:id="4"/>
    </w:p>
    <w:p>
      <w:pPr>
        <w:widowControl w:val="0"/>
        <w:spacing w:line="360" w:lineRule="exact"/>
      </w:pPr>
      <w:r>
        <w:drawing>
          <wp:anchor distT="0" distB="359410" distL="0" distR="0" simplePos="0" relativeHeight="62914696" behindDoc="1" locked="0" layoutInCell="1" allowOverlap="1">
            <wp:simplePos x="0" y="0"/>
            <wp:positionH relativeFrom="page">
              <wp:posOffset>641350</wp:posOffset>
            </wp:positionH>
            <wp:positionV relativeFrom="margin">
              <wp:posOffset>286385</wp:posOffset>
            </wp:positionV>
            <wp:extent cx="6492240" cy="8205470"/>
            <wp:wrapNone/>
            <wp:docPr id="7" name="Shape 7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box 8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ext cx="6492240" cy="820547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after="527" w:line="1" w:lineRule="exact"/>
      </w:pPr>
    </w:p>
    <w:p>
      <w:pPr>
        <w:widowControl w:val="0"/>
        <w:spacing w:line="1" w:lineRule="exact"/>
        <w:sectPr>
          <w:headerReference w:type="default" r:id="rId11"/>
          <w:headerReference w:type="even" r:id="rId12"/>
          <w:footnotePr>
            <w:pos w:val="pageBottom"/>
            <w:numFmt w:val="decimal"/>
            <w:numRestart w:val="continuous"/>
          </w:footnotePr>
          <w:pgSz w:w="11900" w:h="16840"/>
          <w:pgMar w:top="788" w:right="670" w:bottom="756" w:left="1010" w:header="360" w:footer="328" w:gutter="0"/>
          <w:pgNumType w:start="5"/>
          <w:cols w:space="720"/>
          <w:noEndnote/>
          <w:rtlGutter w:val="0"/>
          <w:docGrid w:linePitch="360"/>
        </w:sectPr>
      </w:pPr>
    </w:p>
    <w:p>
      <w:pPr>
        <w:pStyle w:val="Style10"/>
        <w:keepNext w:val="0"/>
        <w:keepLines w:val="0"/>
        <w:widowControl w:val="0"/>
        <w:pBdr>
          <w:bottom w:val="single" w:sz="4" w:space="0" w:color="auto"/>
        </w:pBdr>
        <w:shd w:val="clear" w:color="auto" w:fill="auto"/>
        <w:bidi w:val="0"/>
        <w:spacing w:before="0" w:after="1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Схема расположения границ публичного сервитута</w:t>
      </w:r>
    </w:p>
    <w:tbl>
      <w:tblPr>
        <w:tblOverlap w:val="never"/>
        <w:jc w:val="center"/>
        <w:tblLayout w:type="fixed"/>
      </w:tblPr>
      <w:tblGrid>
        <w:gridCol w:w="3302"/>
        <w:gridCol w:w="6768"/>
      </w:tblGrid>
      <w:tr>
        <w:trPr>
          <w:trHeight w:val="941" w:hRule="exact"/>
        </w:trPr>
        <w:tc>
          <w:tcPr>
            <w:tcBorders>
              <w:top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420" w:right="0" w:firstLine="20"/>
              <w:jc w:val="left"/>
              <w:rPr>
                <w:sz w:val="10"/>
                <w:szCs w:val="10"/>
              </w:rPr>
            </w:pPr>
            <w:r>
              <w:rPr>
                <w:color w:val="3C3C3C"/>
                <w:spacing w:val="0"/>
                <w:w w:val="100"/>
                <w:position w:val="0"/>
                <w:sz w:val="10"/>
                <w:szCs w:val="10"/>
              </w:rPr>
              <w:t xml:space="preserve">- Часть границы, местоположение </w:t>
            </w: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 xml:space="preserve">которой определено </w:t>
            </w:r>
            <w:r>
              <w:rPr>
                <w:color w:val="3C3C3C"/>
                <w:spacing w:val="0"/>
                <w:w w:val="100"/>
                <w:position w:val="0"/>
                <w:sz w:val="10"/>
                <w:szCs w:val="10"/>
              </w:rPr>
              <w:t>при выполнении кадастровых работ</w:t>
            </w:r>
          </w:p>
        </w:tc>
        <w:tc>
          <w:tcPr>
            <w:tcBorders>
              <w:top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tabs>
                <w:tab w:pos="4122" w:val="left"/>
                <w:tab w:pos="4929" w:val="left"/>
              </w:tabs>
              <w:bidi w:val="0"/>
              <w:spacing w:before="0" w:after="0" w:line="240" w:lineRule="auto"/>
              <w:ind w:left="1540" w:right="0" w:firstLine="0"/>
              <w:jc w:val="left"/>
              <w:rPr>
                <w:sz w:val="10"/>
                <w:szCs w:val="10"/>
              </w:rPr>
            </w:pPr>
            <w:r>
              <w:rPr>
                <w:color w:val="3C3C3C"/>
                <w:spacing w:val="0"/>
                <w:w w:val="100"/>
                <w:position w:val="0"/>
                <w:sz w:val="10"/>
                <w:szCs w:val="10"/>
              </w:rPr>
              <w:t>- Характерная точка границы земельного</w:t>
              <w:tab/>
              <w:t>&gt;</w:t>
              <w:tab/>
              <w:t>- Обозначение новой характерной точки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tabs>
                <w:tab w:pos="1512" w:val="left"/>
                <w:tab w:pos="4157" w:val="left"/>
              </w:tabs>
              <w:bidi w:val="0"/>
              <w:spacing w:before="0" w:after="0" w:line="230" w:lineRule="auto"/>
              <w:ind w:left="0" w:right="0" w:firstLine="720"/>
              <w:jc w:val="left"/>
              <w:rPr>
                <w:sz w:val="10"/>
                <w:szCs w:val="10"/>
              </w:rPr>
            </w:pP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>W</w:t>
              <w:tab/>
            </w:r>
            <w:r>
              <w:rPr>
                <w:color w:val="3C3C3C"/>
                <w:spacing w:val="0"/>
                <w:w w:val="100"/>
                <w:position w:val="0"/>
                <w:sz w:val="10"/>
                <w:szCs w:val="10"/>
              </w:rPr>
              <w:t xml:space="preserve">участка, сведения </w:t>
            </w:r>
            <w:r>
              <w:rPr>
                <w:color w:val="222222"/>
                <w:spacing w:val="0"/>
                <w:w w:val="100"/>
                <w:position w:val="0"/>
                <w:sz w:val="10"/>
                <w:szCs w:val="10"/>
              </w:rPr>
              <w:t xml:space="preserve">ЕГРН о </w:t>
            </w: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>которой</w:t>
              <w:tab/>
            </w:r>
            <w:r>
              <w:rPr>
                <w:color w:val="CE170F"/>
                <w:spacing w:val="0"/>
                <w:w w:val="100"/>
                <w:position w:val="0"/>
                <w:sz w:val="10"/>
                <w:szCs w:val="10"/>
              </w:rPr>
              <w:t>’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520" w:right="0" w:firstLine="0"/>
              <w:jc w:val="left"/>
              <w:rPr>
                <w:sz w:val="10"/>
                <w:szCs w:val="10"/>
              </w:rPr>
            </w:pPr>
            <w:r>
              <w:rPr>
                <w:color w:val="3C3C3C"/>
                <w:spacing w:val="0"/>
                <w:w w:val="100"/>
                <w:position w:val="0"/>
                <w:sz w:val="10"/>
                <w:szCs w:val="10"/>
              </w:rPr>
              <w:t>соответствуют требованиям,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520" w:right="0" w:firstLine="0"/>
              <w:jc w:val="left"/>
              <w:rPr>
                <w:sz w:val="10"/>
                <w:szCs w:val="10"/>
              </w:rPr>
            </w:pPr>
            <w:r>
              <w:rPr>
                <w:color w:val="3C3C3C"/>
                <w:spacing w:val="0"/>
                <w:w w:val="100"/>
                <w:position w:val="0"/>
                <w:sz w:val="10"/>
                <w:szCs w:val="10"/>
              </w:rPr>
              <w:t xml:space="preserve">установленным в соответствии с </w:t>
            </w:r>
            <w:r>
              <w:rPr>
                <w:color w:val="222222"/>
                <w:spacing w:val="0"/>
                <w:w w:val="100"/>
                <w:position w:val="0"/>
                <w:sz w:val="10"/>
                <w:szCs w:val="10"/>
              </w:rPr>
              <w:t>частью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520" w:right="0" w:firstLine="0"/>
              <w:jc w:val="left"/>
              <w:rPr>
                <w:sz w:val="10"/>
                <w:szCs w:val="10"/>
              </w:rPr>
            </w:pPr>
            <w:r>
              <w:rPr>
                <w:color w:val="666666"/>
                <w:spacing w:val="0"/>
                <w:w w:val="100"/>
                <w:position w:val="0"/>
                <w:sz w:val="10"/>
                <w:szCs w:val="10"/>
              </w:rPr>
              <w:t xml:space="preserve">13 </w:t>
            </w:r>
            <w:r>
              <w:rPr>
                <w:color w:val="222222"/>
                <w:spacing w:val="0"/>
                <w:w w:val="100"/>
                <w:position w:val="0"/>
                <w:sz w:val="10"/>
                <w:szCs w:val="10"/>
              </w:rPr>
              <w:t xml:space="preserve">статьи 22 </w:t>
            </w:r>
            <w:r>
              <w:rPr>
                <w:color w:val="3C3C3C"/>
                <w:spacing w:val="0"/>
                <w:w w:val="100"/>
                <w:position w:val="0"/>
                <w:sz w:val="10"/>
                <w:szCs w:val="10"/>
              </w:rPr>
              <w:t xml:space="preserve">Федерального </w:t>
            </w:r>
            <w:r>
              <w:rPr>
                <w:color w:val="222222"/>
                <w:spacing w:val="0"/>
                <w:w w:val="100"/>
                <w:position w:val="0"/>
                <w:sz w:val="10"/>
                <w:szCs w:val="10"/>
              </w:rPr>
              <w:t xml:space="preserve">закона </w:t>
            </w: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 xml:space="preserve">от </w:t>
            </w:r>
            <w:r>
              <w:rPr>
                <w:color w:val="222222"/>
                <w:spacing w:val="0"/>
                <w:w w:val="100"/>
                <w:position w:val="0"/>
                <w:sz w:val="10"/>
                <w:szCs w:val="10"/>
              </w:rPr>
              <w:t>13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520" w:right="0" w:firstLine="0"/>
              <w:jc w:val="left"/>
              <w:rPr>
                <w:sz w:val="10"/>
                <w:szCs w:val="10"/>
              </w:rPr>
            </w:pPr>
            <w:r>
              <w:rPr>
                <w:color w:val="3C3C3C"/>
                <w:spacing w:val="0"/>
                <w:w w:val="100"/>
                <w:position w:val="0"/>
                <w:sz w:val="10"/>
                <w:szCs w:val="10"/>
              </w:rPr>
              <w:t xml:space="preserve">июля 2015 г. </w:t>
            </w:r>
            <w:r>
              <w:rPr>
                <w:color w:val="222222"/>
                <w:spacing w:val="0"/>
                <w:w w:val="100"/>
                <w:position w:val="0"/>
                <w:sz w:val="10"/>
                <w:szCs w:val="10"/>
              </w:rPr>
              <w:t xml:space="preserve">N </w:t>
            </w:r>
            <w:r>
              <w:rPr>
                <w:color w:val="222222"/>
                <w:spacing w:val="0"/>
                <w:w w:val="100"/>
                <w:position w:val="0"/>
                <w:sz w:val="10"/>
                <w:szCs w:val="10"/>
              </w:rPr>
              <w:t xml:space="preserve">218-ФЗ </w:t>
            </w: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>"О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520" w:right="0" w:firstLine="0"/>
              <w:jc w:val="left"/>
              <w:rPr>
                <w:sz w:val="10"/>
                <w:szCs w:val="10"/>
              </w:rPr>
            </w:pPr>
            <w:r>
              <w:rPr>
                <w:color w:val="222222"/>
                <w:spacing w:val="0"/>
                <w:w w:val="100"/>
                <w:position w:val="0"/>
                <w:sz w:val="10"/>
                <w:szCs w:val="10"/>
              </w:rPr>
              <w:t>государственной регистрации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0" w:lineRule="auto"/>
              <w:ind w:left="1520" w:right="0" w:firstLine="0"/>
              <w:jc w:val="left"/>
              <w:rPr>
                <w:sz w:val="10"/>
                <w:szCs w:val="10"/>
              </w:rPr>
            </w:pPr>
            <w:r>
              <w:rPr>
                <w:color w:val="222222"/>
                <w:spacing w:val="0"/>
                <w:w w:val="100"/>
                <w:position w:val="0"/>
                <w:sz w:val="10"/>
                <w:szCs w:val="10"/>
              </w:rPr>
              <w:t>недвижимости"</w:t>
            </w:r>
          </w:p>
        </w:tc>
      </w:tr>
      <w:tr>
        <w:trPr>
          <w:trHeight w:val="370" w:hRule="exact"/>
        </w:trPr>
        <w:tc>
          <w:tcPr>
            <w:tcBorders/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tabs>
                <w:tab w:pos="846" w:val="left"/>
                <w:tab w:pos="1436" w:val="left"/>
              </w:tabs>
              <w:bidi w:val="0"/>
              <w:spacing w:before="0" w:after="0" w:line="240" w:lineRule="auto"/>
              <w:ind w:left="0" w:right="0" w:firstLine="500"/>
              <w:jc w:val="left"/>
              <w:rPr>
                <w:sz w:val="10"/>
                <w:szCs w:val="10"/>
              </w:rPr>
            </w:pP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>. .</w:t>
              <w:tab/>
              <w:t>—</w:t>
              <w:tab/>
              <w:t xml:space="preserve">- </w:t>
            </w:r>
            <w:r>
              <w:rPr>
                <w:color w:val="222222"/>
                <w:spacing w:val="0"/>
                <w:w w:val="100"/>
                <w:position w:val="0"/>
                <w:sz w:val="10"/>
                <w:szCs w:val="10"/>
              </w:rPr>
              <w:t>Кадастровый номер части земельного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tabs>
                <w:tab w:pos="1384" w:val="left"/>
              </w:tabs>
              <w:bidi w:val="0"/>
              <w:spacing w:before="0" w:after="0" w:line="240" w:lineRule="auto"/>
              <w:ind w:left="0" w:right="0" w:firstLine="400"/>
              <w:jc w:val="left"/>
              <w:rPr>
                <w:sz w:val="10"/>
                <w:szCs w:val="10"/>
              </w:rPr>
            </w:pP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>I</w:t>
            </w: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 xml:space="preserve">Ч1 / </w:t>
            </w: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>J Z</w:t>
              <w:tab/>
            </w: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>участка</w:t>
            </w:r>
          </w:p>
        </w:tc>
        <w:tc>
          <w:tcPr>
            <w:tcBorders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520" w:right="0" w:firstLine="20"/>
              <w:jc w:val="left"/>
              <w:rPr>
                <w:sz w:val="10"/>
                <w:szCs w:val="10"/>
              </w:rPr>
            </w:pPr>
            <w:r>
              <w:rPr>
                <w:color w:val="222222"/>
                <w:spacing w:val="0"/>
                <w:w w:val="100"/>
                <w:position w:val="0"/>
                <w:sz w:val="10"/>
                <w:szCs w:val="10"/>
              </w:rPr>
              <w:t xml:space="preserve">- Часть границы, сведения ЕГРН </w:t>
            </w: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 xml:space="preserve">о </w:t>
            </w:r>
            <w:r>
              <w:rPr>
                <w:color w:val="222222"/>
                <w:spacing w:val="0"/>
                <w:w w:val="100"/>
                <w:position w:val="0"/>
                <w:sz w:val="10"/>
                <w:szCs w:val="10"/>
              </w:rPr>
              <w:t xml:space="preserve">которой позволяют однозначно определить ее положение на </w:t>
            </w: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>местности</w:t>
            </w:r>
          </w:p>
        </w:tc>
      </w:tr>
    </w:tbl>
    <w:p>
      <w:pPr>
        <w:widowControl w:val="0"/>
        <w:spacing w:after="11819" w:line="1" w:lineRule="exact"/>
      </w:pPr>
    </w:p>
    <w:p>
      <w:pPr>
        <w:pStyle w:val="Style14"/>
        <w:keepNext w:val="0"/>
        <w:keepLines w:val="0"/>
        <w:widowControl w:val="0"/>
        <w:shd w:val="clear" w:color="auto" w:fill="auto"/>
        <w:tabs>
          <w:tab w:pos="5909" w:val="left"/>
        </w:tabs>
        <w:bidi w:val="0"/>
        <w:spacing w:before="0" w:line="240" w:lineRule="auto"/>
        <w:ind w:left="0" w:right="0" w:firstLine="0"/>
        <w:jc w:val="left"/>
        <w:rPr>
          <w:sz w:val="20"/>
          <w:szCs w:val="20"/>
        </w:rPr>
      </w:pPr>
      <w:r>
        <w:rPr>
          <w:i w:val="0"/>
          <w:iCs w:val="0"/>
          <w:color w:val="000000"/>
          <w:spacing w:val="0"/>
          <w:w w:val="100"/>
          <w:position w:val="0"/>
          <w:sz w:val="20"/>
          <w:szCs w:val="20"/>
        </w:rPr>
        <w:t>Подпись</w:t>
        <w:tab/>
        <w:t>Дата ""г.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Место для оттиска печати (при наличии) лица, составившего описание местоположения границ объекта</w:t>
      </w:r>
    </w:p>
    <w:sectPr>
      <w:footnotePr>
        <w:pos w:val="pageBottom"/>
        <w:numFmt w:val="decimal"/>
        <w:numRestart w:val="continuous"/>
      </w:footnotePr>
      <w:pgSz w:w="11900" w:h="16840"/>
      <w:pgMar w:top="822" w:right="728" w:bottom="822" w:left="1049" w:header="394" w:footer="394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3640455</wp:posOffset>
              </wp:positionH>
              <wp:positionV relativeFrom="page">
                <wp:posOffset>518795</wp:posOffset>
              </wp:positionV>
              <wp:extent cx="631190" cy="13716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631190" cy="13716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26"/>
                              <w:szCs w:val="26"/>
                            </w:rPr>
                            <w:t xml:space="preserve">Раздел </w:t>
                          </w:r>
                          <w:fldSimple w:instr=" PAGE \* MERGEFORMAT "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#</w:t>
                            </w:r>
                          </w:fldSimple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86.65000000000003pt;margin-top:40.850000000000001pt;width:49.700000000000003pt;height:10.800000000000001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</w:rPr>
                      <w:t xml:space="preserve">Раздел </w:t>
                    </w:r>
                    <w:fldSimple w:instr=" PAGE \* MERGEFORMAT "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3640455</wp:posOffset>
              </wp:positionH>
              <wp:positionV relativeFrom="page">
                <wp:posOffset>485140</wp:posOffset>
              </wp:positionV>
              <wp:extent cx="631190" cy="137160"/>
              <wp:wrapNone/>
              <wp:docPr id="3" name="Shape 3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631190" cy="13716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26"/>
                              <w:szCs w:val="26"/>
                            </w:rPr>
                            <w:t xml:space="preserve">Раздел </w:t>
                          </w:r>
                          <w:fldSimple w:instr=" PAGE \* MERGEFORMAT "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#</w:t>
                            </w:r>
                          </w:fldSimple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9" type="#_x0000_t202" style="position:absolute;margin-left:286.65000000000003pt;margin-top:38.200000000000003pt;width:49.700000000000003pt;height:10.800000000000001pt;z-index:-188744061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</w:rPr>
                      <w:t xml:space="preserve">Раздел </w:t>
                    </w:r>
                    <w:fldSimple w:instr=" PAGE \* MERGEFORMAT "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3640455</wp:posOffset>
              </wp:positionH>
              <wp:positionV relativeFrom="page">
                <wp:posOffset>485140</wp:posOffset>
              </wp:positionV>
              <wp:extent cx="631190" cy="137160"/>
              <wp:wrapNone/>
              <wp:docPr id="5" name="Shape 5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631190" cy="13716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26"/>
                              <w:szCs w:val="26"/>
                            </w:rPr>
                            <w:t xml:space="preserve">Раздел </w:t>
                          </w:r>
                          <w:fldSimple w:instr=" PAGE \* MERGEFORMAT "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#</w:t>
                            </w:r>
                          </w:fldSimple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1" type="#_x0000_t202" style="position:absolute;margin-left:286.65000000000003pt;margin-top:38.200000000000003pt;width:49.700000000000003pt;height:10.800000000000001pt;z-index:-188744059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</w:rPr>
                      <w:t xml:space="preserve">Раздел </w:t>
                    </w:r>
                    <w:fldSimple w:instr=" PAGE \* MERGEFORMAT "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</w:pPr>
  </w:p>
</w:hdr>
</file>

<file path=word/header6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evenAndOddHeaders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Другое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8">
    <w:name w:val="Колонтитул (2)_"/>
    <w:basedOn w:val="DefaultParagraphFont"/>
    <w:link w:val="Styl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11">
    <w:name w:val="Основной текст (2)_"/>
    <w:basedOn w:val="DefaultParagraphFont"/>
    <w:link w:val="Style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CharStyle13">
    <w:name w:val="Подпись к картинке_"/>
    <w:basedOn w:val="DefaultParagraphFont"/>
    <w:link w:val="Style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15">
    <w:name w:val="Основной текст_"/>
    <w:basedOn w:val="DefaultParagraphFont"/>
    <w:link w:val="Style1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  <w:shd w:val="clear" w:color="auto" w:fill="auto"/>
    </w:rPr>
  </w:style>
  <w:style w:type="paragraph" w:customStyle="1" w:styleId="Style2">
    <w:name w:val="Другое"/>
    <w:basedOn w:val="Normal"/>
    <w:link w:val="CharStyle3"/>
    <w:pPr>
      <w:widowControl w:val="0"/>
      <w:shd w:val="clear" w:color="auto" w:fill="auto"/>
      <w:jc w:val="center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7">
    <w:name w:val="Колонтитул (2)"/>
    <w:basedOn w:val="Normal"/>
    <w:link w:val="CharStyle8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10">
    <w:name w:val="Основной текст (2)"/>
    <w:basedOn w:val="Normal"/>
    <w:link w:val="CharStyle11"/>
    <w:pPr>
      <w:widowControl w:val="0"/>
      <w:shd w:val="clear" w:color="auto" w:fill="auto"/>
      <w:spacing w:after="60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Style12">
    <w:name w:val="Подпись к картинке"/>
    <w:basedOn w:val="Normal"/>
    <w:link w:val="CharStyle13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14">
    <w:name w:val="Основной текст"/>
    <w:basedOn w:val="Normal"/>
    <w:link w:val="CharStyle15"/>
    <w:pPr>
      <w:widowControl w:val="0"/>
      <w:shd w:val="clear" w:color="auto" w:fill="auto"/>
      <w:spacing w:after="420"/>
    </w:pPr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4.xml"/><Relationship Id="rId9" Type="http://schemas.openxmlformats.org/officeDocument/2006/relationships/image" Target="media/image1.jpeg"/><Relationship Id="rId10" Type="http://schemas.openxmlformats.org/officeDocument/2006/relationships/image" Target="media/image1.jpeg" TargetMode="External"/><Relationship Id="rId11" Type="http://schemas.openxmlformats.org/officeDocument/2006/relationships/header" Target="header5.xml"/><Relationship Id="rId12" Type="http://schemas.openxmlformats.org/officeDocument/2006/relationships/header" Target="header6.xml"/></Relationships>
</file>